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rPr>
        <w:t>石家庄市滹沱河保护条例（草案）</w:t>
      </w:r>
      <w:r>
        <w:rPr>
          <w:rFonts w:hint="eastAsia" w:ascii="方正小标宋简体" w:hAnsi="方正小标宋简体" w:eastAsia="方正小标宋简体" w:cs="方正小标宋简体"/>
          <w:b w:val="0"/>
          <w:bCs w:val="0"/>
          <w:color w:val="auto"/>
          <w:sz w:val="44"/>
          <w:szCs w:val="4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（征求意见稿）</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为了加强滹沱河保护，</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color w:val="auto"/>
          <w:sz w:val="32"/>
          <w:szCs w:val="32"/>
          <w:highlight w:val="none"/>
        </w:rPr>
        <w:t>滹沱河防洪</w:t>
      </w:r>
      <w:r>
        <w:rPr>
          <w:rFonts w:hint="eastAsia" w:ascii="仿宋_GB2312" w:hAnsi="仿宋_GB2312" w:eastAsia="仿宋_GB2312" w:cs="仿宋_GB2312"/>
          <w:color w:val="auto"/>
          <w:sz w:val="32"/>
          <w:szCs w:val="32"/>
          <w:highlight w:val="none"/>
          <w:lang w:val="en-US" w:eastAsia="zh-CN"/>
        </w:rPr>
        <w:t>安全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发挥滹沱河综合效益</w:t>
      </w:r>
      <w:r>
        <w:rPr>
          <w:rFonts w:hint="eastAsia" w:ascii="仿宋_GB2312" w:hAnsi="仿宋_GB2312" w:eastAsia="仿宋_GB2312" w:cs="仿宋_GB2312"/>
          <w:color w:val="auto"/>
          <w:sz w:val="32"/>
          <w:szCs w:val="32"/>
          <w:highlight w:val="none"/>
        </w:rPr>
        <w:t>，促进现代化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国际化</w:t>
      </w:r>
      <w:r>
        <w:rPr>
          <w:rFonts w:hint="eastAsia" w:ascii="仿宋_GB2312" w:hAnsi="仿宋_GB2312" w:eastAsia="仿宋_GB2312" w:cs="仿宋_GB2312"/>
          <w:color w:val="auto"/>
          <w:sz w:val="32"/>
          <w:szCs w:val="32"/>
          <w:highlight w:val="none"/>
        </w:rPr>
        <w:t>美丽省会</w:t>
      </w:r>
      <w:r>
        <w:rPr>
          <w:rFonts w:hint="eastAsia" w:ascii="仿宋_GB2312" w:hAnsi="仿宋_GB2312" w:eastAsia="仿宋_GB2312" w:cs="仿宋_GB2312"/>
          <w:color w:val="auto"/>
          <w:sz w:val="32"/>
          <w:szCs w:val="32"/>
          <w:highlight w:val="none"/>
          <w:lang w:val="en-US" w:eastAsia="zh-CN"/>
        </w:rPr>
        <w:t>城市</w:t>
      </w:r>
      <w:r>
        <w:rPr>
          <w:rFonts w:hint="eastAsia" w:ascii="仿宋_GB2312" w:hAnsi="仿宋_GB2312" w:eastAsia="仿宋_GB2312" w:cs="仿宋_GB2312"/>
          <w:color w:val="auto"/>
          <w:sz w:val="32"/>
          <w:szCs w:val="32"/>
          <w:highlight w:val="none"/>
        </w:rPr>
        <w:t>建设，根据《中华人民共和国水法》《中华人民共和国防洪法》《中华人民共和国水污染防治法》等法律、法规，结合本市实际，制定本条例。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本市行政区域滹沱河管理范围内，黄壁庄水库坝下至深泽</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衡水市</w:t>
      </w:r>
      <w:r>
        <w:rPr>
          <w:rFonts w:hint="eastAsia" w:ascii="仿宋_GB2312" w:hAnsi="仿宋_GB2312" w:eastAsia="仿宋_GB2312" w:cs="仿宋_GB2312"/>
          <w:color w:val="auto"/>
          <w:sz w:val="32"/>
          <w:szCs w:val="32"/>
          <w:highlight w:val="none"/>
        </w:rPr>
        <w:t>安平县交界河段的保护、利用和管理，适用本条例。</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滹沱河管理范围依据河北省人民政府公布的划定范围执行。</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滹沱河保护应当贯彻习近平生态文明思想，坚持生态优先、绿色发展，统筹规划、协调推进，综合治理、保障安全，属地负责、协同共治的原则。</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滹沱河应当严格</w:t>
      </w:r>
      <w:r>
        <w:rPr>
          <w:rFonts w:hint="eastAsia" w:ascii="仿宋_GB2312" w:hAnsi="仿宋_GB2312" w:eastAsia="仿宋_GB2312" w:cs="仿宋_GB2312"/>
          <w:color w:val="auto"/>
          <w:sz w:val="32"/>
          <w:szCs w:val="32"/>
          <w:highlight w:val="none"/>
          <w:lang w:val="en-US" w:eastAsia="zh-CN"/>
        </w:rPr>
        <w:t>实行</w:t>
      </w:r>
      <w:r>
        <w:rPr>
          <w:rFonts w:hint="eastAsia" w:ascii="仿宋_GB2312" w:hAnsi="仿宋_GB2312" w:eastAsia="仿宋_GB2312" w:cs="仿宋_GB2312"/>
          <w:color w:val="auto"/>
          <w:sz w:val="32"/>
          <w:szCs w:val="32"/>
          <w:highlight w:val="none"/>
        </w:rPr>
        <w:t>生态环境保护制度，落实生态保护红线和湿地保护等要求，推进上下游、左右岸全河段保护和治理，</w:t>
      </w:r>
      <w:r>
        <w:rPr>
          <w:rFonts w:hint="eastAsia" w:ascii="仿宋_GB2312" w:hAnsi="仿宋_GB2312" w:eastAsia="仿宋_GB2312" w:cs="仿宋_GB2312"/>
          <w:color w:val="auto"/>
          <w:sz w:val="32"/>
          <w:szCs w:val="32"/>
          <w:highlight w:val="none"/>
          <w:lang w:val="en-US" w:eastAsia="zh-CN"/>
        </w:rPr>
        <w:t>促进人与自然和谐共生</w:t>
      </w:r>
      <w:r>
        <w:rPr>
          <w:rFonts w:hint="eastAsia" w:ascii="仿宋_GB2312" w:hAnsi="仿宋_GB2312" w:eastAsia="仿宋_GB2312" w:cs="仿宋_GB2312"/>
          <w:color w:val="auto"/>
          <w:sz w:val="32"/>
          <w:szCs w:val="32"/>
          <w:highlight w:val="none"/>
        </w:rPr>
        <w:t>。创新保护管理体制机制，构建党委领导、政府主导、社会协同、法治保障、科技支撑的保护体系。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highlight w:val="none"/>
        </w:rPr>
        <w:t>第五条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市人民政府应当加强对滹沱河保护的组织领导，建立健全滹沱河保护工作体制机制，研究解决滹沱河管理范围内的规划、建设、修复、保护、管理、利用等重大事项。</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市、沿河县（市、区）人民政府是滹沱河保护的责任主体，应当将滹沱河保护纳入国民经济和社会发展规划，制定本行政区域内滹沱河保护实施方案和政策措施，督促有关部门和下级人民政府依法履行滹沱河保护职责。</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沿河乡镇人民政府、街道办事处应当按照有关规定做好辖区内滹沱河保护相关工作。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人民政府水行政主管部门负责本行政区域内的滹沱河保护和治理的具体工作。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市、沿河县（市、区）</w:t>
      </w:r>
      <w:r>
        <w:rPr>
          <w:rFonts w:hint="eastAsia" w:ascii="仿宋_GB2312" w:hAnsi="仿宋_GB2312" w:eastAsia="仿宋_GB2312" w:cs="仿宋_GB2312"/>
          <w:color w:val="auto"/>
          <w:sz w:val="32"/>
          <w:szCs w:val="32"/>
          <w:highlight w:val="none"/>
        </w:rPr>
        <w:t>自然资源和规划、生态环境、农业农村、发展改革、财政、</w:t>
      </w:r>
      <w:r>
        <w:rPr>
          <w:rFonts w:hint="eastAsia" w:ascii="仿宋_GB2312" w:hAnsi="仿宋_GB2312" w:eastAsia="仿宋_GB2312" w:cs="仿宋_GB2312"/>
          <w:color w:val="auto"/>
          <w:sz w:val="32"/>
          <w:szCs w:val="32"/>
          <w:highlight w:val="none"/>
          <w:lang w:val="en-US" w:eastAsia="zh-CN"/>
        </w:rPr>
        <w:t>城市管理、</w:t>
      </w:r>
      <w:r>
        <w:rPr>
          <w:rFonts w:hint="eastAsia" w:ascii="仿宋_GB2312" w:hAnsi="仿宋_GB2312" w:eastAsia="仿宋_GB2312" w:cs="仿宋_GB2312"/>
          <w:color w:val="auto"/>
          <w:sz w:val="32"/>
          <w:szCs w:val="32"/>
          <w:highlight w:val="none"/>
        </w:rPr>
        <w:t>交通运输、公安、住房和城乡建设、文化和旅游、应急管理、</w:t>
      </w:r>
      <w:r>
        <w:rPr>
          <w:rFonts w:hint="eastAsia" w:ascii="仿宋_GB2312" w:hAnsi="仿宋_GB2312" w:eastAsia="仿宋_GB2312" w:cs="仿宋_GB2312"/>
          <w:color w:val="auto"/>
          <w:sz w:val="32"/>
          <w:szCs w:val="32"/>
          <w:highlight w:val="none"/>
          <w:lang w:val="en-US" w:eastAsia="zh-CN"/>
        </w:rPr>
        <w:t>市场监督、</w:t>
      </w:r>
      <w:r>
        <w:rPr>
          <w:rFonts w:hint="eastAsia" w:ascii="仿宋_GB2312" w:hAnsi="仿宋_GB2312" w:eastAsia="仿宋_GB2312" w:cs="仿宋_GB2312"/>
          <w:color w:val="auto"/>
          <w:sz w:val="32"/>
          <w:szCs w:val="32"/>
          <w:highlight w:val="none"/>
        </w:rPr>
        <w:t>林业、园林、行政审批等有关</w:t>
      </w:r>
      <w:r>
        <w:rPr>
          <w:rFonts w:hint="eastAsia" w:ascii="仿宋_GB2312" w:hAnsi="仿宋_GB2312" w:eastAsia="仿宋_GB2312" w:cs="仿宋_GB2312"/>
          <w:color w:val="auto"/>
          <w:sz w:val="32"/>
          <w:szCs w:val="32"/>
          <w:highlight w:val="none"/>
          <w:lang w:val="en-US" w:eastAsia="zh-CN"/>
        </w:rPr>
        <w:t>行政主管</w:t>
      </w:r>
      <w:r>
        <w:rPr>
          <w:rFonts w:hint="eastAsia" w:ascii="仿宋_GB2312" w:hAnsi="仿宋_GB2312" w:eastAsia="仿宋_GB2312" w:cs="仿宋_GB2312"/>
          <w:color w:val="auto"/>
          <w:sz w:val="32"/>
          <w:szCs w:val="32"/>
          <w:highlight w:val="none"/>
        </w:rPr>
        <w:t>部门应当依照各自职责，做好滹沱河保护</w:t>
      </w:r>
      <w:r>
        <w:rPr>
          <w:rFonts w:hint="eastAsia" w:ascii="仿宋_GB2312" w:hAnsi="仿宋_GB2312" w:eastAsia="仿宋_GB2312" w:cs="仿宋_GB2312"/>
          <w:color w:val="auto"/>
          <w:sz w:val="32"/>
          <w:szCs w:val="32"/>
          <w:highlight w:val="none"/>
          <w:lang w:val="en-US" w:eastAsia="zh-CN"/>
        </w:rPr>
        <w:t>和治理</w:t>
      </w:r>
      <w:r>
        <w:rPr>
          <w:rFonts w:hint="eastAsia" w:ascii="仿宋_GB2312" w:hAnsi="仿宋_GB2312" w:eastAsia="仿宋_GB2312" w:cs="仿宋_GB2312"/>
          <w:color w:val="auto"/>
          <w:sz w:val="32"/>
          <w:szCs w:val="32"/>
          <w:highlight w:val="none"/>
        </w:rPr>
        <w:t>的相关工作。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市滹沱河管理机构应当依照职责，做好管辖区域内的日常巡护工作。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第七条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严格落实河长制，各级河长应当按照有关规定履行滹沱河保护和治理相关职责。</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人民政府应当将滹沱河保护和治理所需经费纳入本级财政预算，用于滹沱河防洪、补水、水污染防治、生态修复、开发与利用、管理与养护等工作。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鼓励和支持社会资本参与滹沱河保护和治理，建立和完善多元投入机制，建立健全社会主体参与滹沱河保护和治理的激励机制。</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人民政府及有关部门、乡镇人民政府、街道办事处应当加强滹沱河保护的宣传教育，增强社会公众保护意识，引导其参与保护</w:t>
      </w:r>
      <w:r>
        <w:rPr>
          <w:rFonts w:hint="eastAsia" w:ascii="仿宋_GB2312" w:hAnsi="仿宋_GB2312" w:eastAsia="仿宋_GB2312" w:cs="仿宋_GB2312"/>
          <w:color w:val="auto"/>
          <w:sz w:val="32"/>
          <w:szCs w:val="32"/>
          <w:highlight w:val="none"/>
          <w:lang w:val="en-US" w:eastAsia="zh-CN"/>
        </w:rPr>
        <w:t>和治理</w:t>
      </w:r>
      <w:r>
        <w:rPr>
          <w:rFonts w:hint="eastAsia" w:ascii="仿宋_GB2312" w:hAnsi="仿宋_GB2312" w:eastAsia="仿宋_GB2312" w:cs="仿宋_GB2312"/>
          <w:color w:val="auto"/>
          <w:sz w:val="32"/>
          <w:szCs w:val="32"/>
          <w:highlight w:val="none"/>
        </w:rPr>
        <w:t>活动。</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鼓励支持社会组织和个人通过慈善捐赠、志愿服务等方式参与滹沱河保护</w:t>
      </w:r>
      <w:r>
        <w:rPr>
          <w:rFonts w:hint="eastAsia" w:ascii="仿宋_GB2312" w:hAnsi="仿宋_GB2312" w:eastAsia="仿宋_GB2312" w:cs="仿宋_GB2312"/>
          <w:color w:val="auto"/>
          <w:sz w:val="32"/>
          <w:szCs w:val="32"/>
          <w:highlight w:val="none"/>
          <w:lang w:val="en-US" w:eastAsia="zh-CN"/>
        </w:rPr>
        <w:t>和治理</w:t>
      </w:r>
      <w:r>
        <w:rPr>
          <w:rFonts w:hint="eastAsia" w:ascii="仿宋_GB2312" w:hAnsi="仿宋_GB2312" w:eastAsia="仿宋_GB2312" w:cs="仿宋_GB2312"/>
          <w:color w:val="auto"/>
          <w:sz w:val="32"/>
          <w:szCs w:val="32"/>
          <w:highlight w:val="none"/>
        </w:rPr>
        <w:t>公益活动。</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任何组织和个人</w:t>
      </w:r>
      <w:r>
        <w:rPr>
          <w:rFonts w:hint="eastAsia" w:ascii="仿宋_GB2312" w:hAnsi="仿宋_GB2312" w:eastAsia="仿宋_GB2312" w:cs="仿宋_GB2312"/>
          <w:color w:val="auto"/>
          <w:sz w:val="32"/>
          <w:szCs w:val="32"/>
          <w:highlight w:val="none"/>
          <w:lang w:val="en-US" w:eastAsia="zh-CN"/>
        </w:rPr>
        <w:t>都</w:t>
      </w:r>
      <w:r>
        <w:rPr>
          <w:rFonts w:hint="eastAsia" w:ascii="仿宋_GB2312" w:hAnsi="仿宋_GB2312" w:eastAsia="仿宋_GB2312" w:cs="仿宋_GB2312"/>
          <w:color w:val="auto"/>
          <w:sz w:val="32"/>
          <w:szCs w:val="32"/>
          <w:highlight w:val="none"/>
        </w:rPr>
        <w:t>有义务保护滹沱河，有权对破坏河道及其设施、损害或者污染</w:t>
      </w:r>
      <w:r>
        <w:rPr>
          <w:rFonts w:hint="eastAsia" w:ascii="仿宋_GB2312" w:hAnsi="仿宋_GB2312" w:eastAsia="仿宋_GB2312" w:cs="仿宋_GB2312"/>
          <w:color w:val="auto"/>
          <w:sz w:val="32"/>
          <w:szCs w:val="32"/>
          <w:highlight w:val="none"/>
          <w:lang w:val="en-US" w:eastAsia="zh-CN"/>
        </w:rPr>
        <w:t>滹沱河</w:t>
      </w:r>
      <w:r>
        <w:rPr>
          <w:rFonts w:hint="eastAsia" w:ascii="仿宋_GB2312" w:hAnsi="仿宋_GB2312" w:eastAsia="仿宋_GB2312" w:cs="仿宋_GB2312"/>
          <w:color w:val="auto"/>
          <w:sz w:val="32"/>
          <w:szCs w:val="32"/>
          <w:highlight w:val="none"/>
        </w:rPr>
        <w:t>生态环境的行为进行举报和投诉。</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水行政等主管部门</w:t>
      </w:r>
      <w:r>
        <w:rPr>
          <w:rFonts w:hint="eastAsia" w:ascii="仿宋_GB2312" w:hAnsi="仿宋_GB2312" w:eastAsia="仿宋_GB2312" w:cs="仿宋_GB2312"/>
          <w:color w:val="auto"/>
          <w:sz w:val="32"/>
          <w:szCs w:val="32"/>
          <w:highlight w:val="none"/>
        </w:rPr>
        <w:t>接到投诉举报后，应当依法处理，并将处理结果及时反馈投诉举报人。</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水体保护</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滹沱河水生态保护应当</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水岸同治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综合治理，采取控源、截污、治河</w:t>
      </w:r>
      <w:r>
        <w:rPr>
          <w:rFonts w:hint="eastAsia" w:ascii="仿宋_GB2312" w:hAnsi="仿宋_GB2312" w:eastAsia="仿宋_GB2312" w:cs="仿宋_GB2312"/>
          <w:color w:val="auto"/>
          <w:sz w:val="32"/>
          <w:szCs w:val="32"/>
          <w:highlight w:val="none"/>
          <w:lang w:val="en-US" w:eastAsia="zh-CN"/>
        </w:rPr>
        <w:t>、补水</w:t>
      </w:r>
      <w:r>
        <w:rPr>
          <w:rFonts w:hint="eastAsia" w:ascii="仿宋_GB2312" w:hAnsi="仿宋_GB2312" w:eastAsia="仿宋_GB2312" w:cs="仿宋_GB2312"/>
          <w:color w:val="auto"/>
          <w:sz w:val="32"/>
          <w:szCs w:val="32"/>
          <w:highlight w:val="none"/>
        </w:rPr>
        <w:t>等系统治理措施，加大</w:t>
      </w:r>
      <w:r>
        <w:rPr>
          <w:rFonts w:hint="eastAsia" w:ascii="仿宋_GB2312" w:hAnsi="仿宋_GB2312" w:eastAsia="仿宋_GB2312" w:cs="仿宋_GB2312"/>
          <w:color w:val="auto"/>
          <w:sz w:val="32"/>
          <w:szCs w:val="32"/>
          <w:highlight w:val="none"/>
          <w:lang w:val="en-US" w:eastAsia="zh-CN"/>
        </w:rPr>
        <w:t>对滹沱河的</w:t>
      </w:r>
      <w:r>
        <w:rPr>
          <w:rFonts w:hint="eastAsia" w:ascii="仿宋_GB2312" w:hAnsi="仿宋_GB2312" w:eastAsia="仿宋_GB2312" w:cs="仿宋_GB2312"/>
          <w:color w:val="auto"/>
          <w:sz w:val="32"/>
          <w:szCs w:val="32"/>
          <w:highlight w:val="none"/>
        </w:rPr>
        <w:t>水污染防治监管力度，预防、控制和减少水环境污染。</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滹沱河水质应当符合</w:t>
      </w:r>
      <w:r>
        <w:rPr>
          <w:rFonts w:hint="eastAsia" w:ascii="仿宋_GB2312" w:hAnsi="仿宋_GB2312" w:eastAsia="仿宋_GB2312" w:cs="仿宋_GB2312"/>
          <w:color w:val="auto"/>
          <w:sz w:val="32"/>
          <w:szCs w:val="32"/>
          <w:highlight w:val="none"/>
          <w:lang w:val="en-US" w:eastAsia="zh-CN"/>
        </w:rPr>
        <w:t>河北</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人民</w:t>
      </w:r>
      <w:r>
        <w:rPr>
          <w:rFonts w:hint="eastAsia" w:ascii="仿宋_GB2312" w:hAnsi="仿宋_GB2312" w:eastAsia="仿宋_GB2312" w:cs="仿宋_GB2312"/>
          <w:color w:val="auto"/>
          <w:sz w:val="32"/>
          <w:szCs w:val="32"/>
          <w:highlight w:val="none"/>
        </w:rPr>
        <w:t>政府制定的水功能区划水质标准。市、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w:t>
      </w:r>
      <w:r>
        <w:rPr>
          <w:rFonts w:hint="eastAsia" w:ascii="仿宋_GB2312" w:hAnsi="仿宋_GB2312" w:eastAsia="仿宋_GB2312" w:cs="仿宋_GB2312"/>
          <w:color w:val="auto"/>
          <w:sz w:val="32"/>
          <w:szCs w:val="32"/>
          <w:highlight w:val="none"/>
          <w:lang w:val="en-US" w:eastAsia="zh-CN"/>
        </w:rPr>
        <w:t>确</w:t>
      </w:r>
      <w:r>
        <w:rPr>
          <w:rFonts w:hint="eastAsia" w:ascii="仿宋_GB2312" w:hAnsi="仿宋_GB2312" w:eastAsia="仿宋_GB2312" w:cs="仿宋_GB2312"/>
          <w:color w:val="auto"/>
          <w:sz w:val="32"/>
          <w:szCs w:val="32"/>
          <w:highlight w:val="none"/>
        </w:rPr>
        <w:t>定水环境质量改善目标及期限，采取综合措施，逐步改善</w:t>
      </w:r>
      <w:r>
        <w:rPr>
          <w:rFonts w:hint="eastAsia" w:ascii="仿宋_GB2312" w:hAnsi="仿宋_GB2312" w:eastAsia="仿宋_GB2312" w:cs="仿宋_GB2312"/>
          <w:color w:val="auto"/>
          <w:sz w:val="32"/>
          <w:szCs w:val="32"/>
          <w:highlight w:val="none"/>
          <w:lang w:val="en-US" w:eastAsia="zh-CN"/>
        </w:rPr>
        <w:t>滹沱河</w:t>
      </w:r>
      <w:r>
        <w:rPr>
          <w:rFonts w:hint="eastAsia" w:ascii="仿宋_GB2312" w:hAnsi="仿宋_GB2312" w:eastAsia="仿宋_GB2312" w:cs="仿宋_GB2312"/>
          <w:color w:val="auto"/>
          <w:sz w:val="32"/>
          <w:szCs w:val="32"/>
          <w:highlight w:val="none"/>
        </w:rPr>
        <w:t>水</w:t>
      </w:r>
      <w:r>
        <w:rPr>
          <w:rFonts w:hint="eastAsia" w:ascii="仿宋_GB2312" w:hAnsi="仿宋_GB2312" w:eastAsia="仿宋_GB2312" w:cs="仿宋_GB2312"/>
          <w:color w:val="auto"/>
          <w:sz w:val="32"/>
          <w:szCs w:val="32"/>
          <w:highlight w:val="none"/>
          <w:lang w:val="en-US" w:eastAsia="zh-CN"/>
        </w:rPr>
        <w:t>质</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市人民政府生态环境主管部门应当对滹沱河跨行政区域河流断面水质进行监测，并将监测结果统一发布。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任何组织和个</w:t>
      </w:r>
      <w:r>
        <w:rPr>
          <w:rFonts w:hint="eastAsia" w:ascii="仿宋_GB2312" w:hAnsi="仿宋_GB2312" w:eastAsia="仿宋_GB2312" w:cs="仿宋_GB2312"/>
          <w:color w:val="auto"/>
          <w:kern w:val="2"/>
          <w:sz w:val="32"/>
          <w:szCs w:val="32"/>
          <w:highlight w:val="none"/>
          <w:lang w:val="en-US" w:eastAsia="zh-CN" w:bidi="ar-SA"/>
        </w:rPr>
        <w:t>人不得擅自在滹沱河设置入河排污口。污水集中处理设施的出水水质必须达到规定的排放标准。</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市、沿河县（市、区）人民政府生态环境主管部门</w:t>
      </w:r>
      <w:r>
        <w:rPr>
          <w:rFonts w:hint="eastAsia" w:ascii="仿宋_GB2312" w:hAnsi="仿宋_GB2312" w:eastAsia="仿宋_GB2312" w:cs="仿宋_GB2312"/>
          <w:color w:val="auto"/>
          <w:sz w:val="32"/>
          <w:szCs w:val="32"/>
          <w:highlight w:val="none"/>
        </w:rPr>
        <w:t>应当加强对排污口的监管，依法关闭非法入河排污口。</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人民政府应当全面建设城镇雨水收集和调蓄设施，新建排水管网应当实现雨污分流；对老旧排水管网实施雨污分流改造，不具备改造条件的，应当采取截流、调蓄和治理等措施，防止污水直接排入滹沱河。</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市、沿河县（市、区）人民政府农业农村、园林等有关部门应当指导农林生产者科学使用化肥、农药、地膜等投入品，控制面源污染，防止污染滹沱河水环境。</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、乡镇人民政府应当建立滹沱河保洁</w:t>
      </w:r>
      <w:r>
        <w:rPr>
          <w:rFonts w:hint="eastAsia" w:ascii="仿宋_GB2312" w:hAnsi="仿宋_GB2312" w:eastAsia="仿宋_GB2312" w:cs="仿宋_GB2312"/>
          <w:color w:val="auto"/>
          <w:sz w:val="32"/>
          <w:szCs w:val="32"/>
          <w:highlight w:val="none"/>
          <w:lang w:val="en-US" w:eastAsia="zh-CN"/>
        </w:rPr>
        <w:t>常态化巡查制度。</w:t>
      </w:r>
      <w:r>
        <w:rPr>
          <w:rFonts w:hint="eastAsia" w:ascii="仿宋_GB2312" w:hAnsi="仿宋_GB2312" w:eastAsia="仿宋_GB2312" w:cs="仿宋_GB2312"/>
          <w:color w:val="auto"/>
          <w:sz w:val="32"/>
          <w:szCs w:val="32"/>
          <w:highlight w:val="none"/>
        </w:rPr>
        <w:t>鼓励通过政府购买服务等方式进行河道保洁，及时清除河道固体废弃物、有害水生动植物。</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村民委员会应当协助乡镇人民政府开展</w:t>
      </w:r>
      <w:r>
        <w:rPr>
          <w:rFonts w:hint="eastAsia" w:ascii="仿宋_GB2312" w:hAnsi="仿宋_GB2312" w:eastAsia="仿宋_GB2312" w:cs="仿宋_GB2312"/>
          <w:color w:val="auto"/>
          <w:sz w:val="32"/>
          <w:szCs w:val="32"/>
          <w:highlight w:val="none"/>
          <w:lang w:val="en-US" w:eastAsia="zh-CN"/>
        </w:rPr>
        <w:t>滹沱河</w:t>
      </w:r>
      <w:r>
        <w:rPr>
          <w:rFonts w:hint="eastAsia" w:ascii="仿宋_GB2312" w:hAnsi="仿宋_GB2312" w:eastAsia="仿宋_GB2312" w:cs="仿宋_GB2312"/>
          <w:color w:val="auto"/>
          <w:sz w:val="32"/>
          <w:szCs w:val="32"/>
          <w:highlight w:val="none"/>
        </w:rPr>
        <w:t>清洁等活动，及时发现、劝阻和报告向滹沱河倾倒垃圾等损害滹沱河生态环境的行为。</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人民政府及其有关部门应当制定和完善防洪、水污染、防火、工程设施等突发事件的应急预案，明确责任主体、预警预报与响应程序、应急处置及保障措施、事后恢复等内容。</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滹沱河管理范围内发生或者可能发生汛情灾情、环境污染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火灾及其他突发事件的，按照规定启动应急预案。</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第十九条  </w:t>
      </w:r>
      <w:r>
        <w:rPr>
          <w:rFonts w:hint="eastAsia" w:ascii="仿宋_GB2312" w:hAnsi="仿宋_GB2312" w:eastAsia="仿宋_GB2312" w:cs="仿宋_GB2312"/>
          <w:color w:val="auto"/>
          <w:sz w:val="32"/>
          <w:szCs w:val="32"/>
          <w:highlight w:val="none"/>
          <w:lang w:val="en-US" w:eastAsia="zh-CN"/>
        </w:rPr>
        <w:t>市水行政主管部门应当根据水上功能区划要求，划定游乐船、漂流船艇(筏)的水域活动范围。</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市水行政主管部门应当会同沿河县（市、区）人民政府划定在滹沱河水域范围内可以游泳、滑冰、垂钓的区域和时段，并向社会公布。</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市水行政、园林行政主管部门应当会同沿河县（市、区）人民政府划定在滹沱河管理范围内可以露营、野炊、烧烤的区域，并向社会公布。</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在滹沱河水域内禁止从事下列行为：</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（一）未办理船舶登记</w:t>
      </w:r>
      <w:r>
        <w:rPr>
          <w:rFonts w:hint="eastAsia" w:ascii="仿宋_GB2312" w:hAnsi="仿宋_GB2312" w:eastAsia="仿宋_GB2312" w:cs="仿宋_GB2312"/>
          <w:color w:val="auto"/>
          <w:sz w:val="32"/>
          <w:szCs w:val="32"/>
          <w:highlight w:val="none"/>
        </w:rPr>
        <w:t>擅自使用</w:t>
      </w:r>
      <w:r>
        <w:rPr>
          <w:rFonts w:hint="eastAsia" w:ascii="仿宋_GB2312" w:hAnsi="仿宋_GB2312" w:eastAsia="仿宋_GB2312" w:cs="仿宋_GB2312"/>
          <w:color w:val="auto"/>
          <w:sz w:val="32"/>
          <w:szCs w:val="32"/>
          <w:highlight w:val="none"/>
          <w:lang w:val="en-US" w:eastAsia="zh-CN"/>
        </w:rPr>
        <w:t>游乐船、漂流船艇(筏)</w:t>
      </w:r>
      <w:r>
        <w:rPr>
          <w:rFonts w:hint="eastAsia" w:ascii="仿宋_GB2312" w:hAnsi="仿宋_GB2312" w:eastAsia="仿宋_GB2312" w:cs="仿宋_GB2312"/>
          <w:color w:val="auto"/>
          <w:sz w:val="32"/>
          <w:szCs w:val="32"/>
          <w:highlight w:val="none"/>
        </w:rPr>
        <w:t>进入水域；</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（二）非划定水域范围内利用游乐船、漂流船艇(筏)从事营业性活动；</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（三）非</w:t>
      </w:r>
      <w:r>
        <w:rPr>
          <w:rFonts w:hint="eastAsia" w:ascii="仿宋_GB2312" w:hAnsi="仿宋_GB2312" w:eastAsia="仿宋_GB2312" w:cs="仿宋_GB2312"/>
          <w:color w:val="auto"/>
          <w:sz w:val="32"/>
          <w:szCs w:val="32"/>
          <w:highlight w:val="none"/>
          <w:lang w:val="en-US" w:eastAsia="zh-CN"/>
        </w:rPr>
        <w:t>划</w:t>
      </w:r>
      <w:r>
        <w:rPr>
          <w:rFonts w:hint="eastAsia" w:ascii="仿宋_GB2312" w:hAnsi="仿宋_GB2312" w:eastAsia="仿宋_GB2312" w:cs="仿宋_GB2312"/>
          <w:color w:val="auto"/>
          <w:sz w:val="32"/>
          <w:szCs w:val="32"/>
          <w:highlight w:val="none"/>
        </w:rPr>
        <w:t>定区域和时段游泳、滑冰、垂钓；</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（四）捕捞水生动物</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清洗车辆、</w:t>
      </w:r>
      <w:r>
        <w:rPr>
          <w:rFonts w:hint="eastAsia" w:ascii="仿宋_GB2312" w:hAnsi="仿宋_GB2312" w:eastAsia="仿宋_GB2312" w:cs="仿宋_GB2312"/>
          <w:color w:val="auto"/>
          <w:sz w:val="32"/>
          <w:szCs w:val="32"/>
          <w:highlight w:val="none"/>
          <w:lang w:val="en-US" w:eastAsia="zh-CN"/>
        </w:rPr>
        <w:t>宠物或者其他物品</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排放、倾倒废水、废液、废渣或者其他废弃物；</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其他损害、污染水体的行为。</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生态修复与保护</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滹沱河生态修复与保护应当坚持自然修复与人工修复相结合，加强防洪、补水、治污一体化建设，采取退耕还河、还湿地、生态护岸、河道洲滩保护、合理配置水生动植物及微生物等综合措施，改善滹沱河生态功能，提高滹沱河的生态环境承载能力和水体自然净化能力。</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市人民政府应当建立滹沱河生态补水长效机制，保障滹沱河基本生态流量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水量），维持滹沱河生态功能。</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市、沿河县（市、区）人民政府水行政主管部门应当统筹防洪安全与雨洪利用，通过河道拦蓄、实施清淤疏浚、建设蓄水工程等措施，增加滹沱河蓄水空间。</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人民政府及其有关部门应当加强对滹沱河生物资源的保护和管理，依法保护野生动植物，促进原生动植物种类和种群增加，恢复和保护鸟类栖息地，提高生物多样性。</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人民政府林业、农业农村等行政主管部门应当采取有效措施严格防范外来物种入侵，</w:t>
      </w:r>
      <w:r>
        <w:rPr>
          <w:rFonts w:hint="eastAsia" w:ascii="仿宋_GB2312" w:hAnsi="仿宋_GB2312" w:eastAsia="仿宋_GB2312" w:cs="仿宋_GB2312"/>
          <w:color w:val="auto"/>
          <w:sz w:val="32"/>
          <w:szCs w:val="32"/>
          <w:highlight w:val="none"/>
          <w:lang w:val="en-US" w:eastAsia="zh-CN"/>
        </w:rPr>
        <w:t>依法规范放生活动；</w:t>
      </w:r>
      <w:r>
        <w:rPr>
          <w:rFonts w:hint="eastAsia" w:ascii="仿宋_GB2312" w:hAnsi="仿宋_GB2312" w:eastAsia="仿宋_GB2312" w:cs="仿宋_GB2312"/>
          <w:color w:val="auto"/>
          <w:sz w:val="32"/>
          <w:szCs w:val="32"/>
          <w:highlight w:val="none"/>
        </w:rPr>
        <w:t>加强对有害生物的监测防治和野生动物疫源疫病防控，采取设立监测站（点）、定期监测与迁徙时期重点监测等方式，加强对外来迁徙候鸟种群疫源疫病监测。</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滹沱河管理范围内的</w:t>
      </w:r>
      <w:r>
        <w:rPr>
          <w:rFonts w:hint="eastAsia" w:ascii="仿宋_GB2312" w:hAnsi="仿宋_GB2312" w:eastAsia="仿宋_GB2312" w:cs="仿宋_GB2312"/>
          <w:color w:val="auto"/>
          <w:sz w:val="32"/>
          <w:szCs w:val="32"/>
          <w:highlight w:val="none"/>
          <w:lang w:val="en-US" w:eastAsia="zh-CN"/>
        </w:rPr>
        <w:t>园林</w:t>
      </w:r>
      <w:r>
        <w:rPr>
          <w:rFonts w:hint="eastAsia" w:ascii="仿宋_GB2312" w:hAnsi="仿宋_GB2312" w:eastAsia="仿宋_GB2312" w:cs="仿宋_GB2312"/>
          <w:color w:val="auto"/>
          <w:sz w:val="32"/>
          <w:szCs w:val="32"/>
          <w:highlight w:val="none"/>
        </w:rPr>
        <w:t>绿化应当按照河道功能、生态和景观要求进行科学规划</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人民政府及其有关部门</w:t>
      </w:r>
      <w:r>
        <w:rPr>
          <w:rFonts w:hint="eastAsia" w:ascii="仿宋_GB2312" w:hAnsi="仿宋_GB2312" w:eastAsia="仿宋_GB2312" w:cs="仿宋_GB2312"/>
          <w:color w:val="auto"/>
          <w:sz w:val="32"/>
          <w:szCs w:val="32"/>
          <w:highlight w:val="none"/>
          <w:lang w:val="en-US" w:eastAsia="zh-CN"/>
        </w:rPr>
        <w:t>明</w:t>
      </w:r>
      <w:r>
        <w:rPr>
          <w:rFonts w:hint="eastAsia" w:ascii="仿宋_GB2312" w:hAnsi="仿宋_GB2312" w:eastAsia="仿宋_GB2312" w:cs="仿宋_GB2312"/>
          <w:color w:val="auto"/>
          <w:sz w:val="32"/>
          <w:szCs w:val="32"/>
          <w:highlight w:val="none"/>
        </w:rPr>
        <w:t>确的单位负责</w:t>
      </w:r>
      <w:r>
        <w:rPr>
          <w:rFonts w:hint="eastAsia" w:ascii="仿宋_GB2312" w:hAnsi="仿宋_GB2312" w:eastAsia="仿宋_GB2312" w:cs="仿宋_GB2312"/>
          <w:color w:val="auto"/>
          <w:sz w:val="32"/>
          <w:szCs w:val="32"/>
          <w:highlight w:val="none"/>
          <w:lang w:val="en-US" w:eastAsia="zh-CN"/>
        </w:rPr>
        <w:t>养护</w:t>
      </w:r>
      <w:r>
        <w:rPr>
          <w:rFonts w:hint="eastAsia" w:ascii="仿宋_GB2312" w:hAnsi="仿宋_GB2312" w:eastAsia="仿宋_GB2312" w:cs="仿宋_GB2312"/>
          <w:color w:val="auto"/>
          <w:sz w:val="32"/>
          <w:szCs w:val="32"/>
          <w:highlight w:val="none"/>
        </w:rPr>
        <w:t>管理。</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除执行紧急任务的警车、消防救援车、急救医疗车、防汛抢险车、工程抢险车和河务管理</w:t>
      </w:r>
      <w:r>
        <w:rPr>
          <w:rFonts w:hint="eastAsia" w:ascii="仿宋_GB2312" w:hAnsi="仿宋_GB2312" w:eastAsia="仿宋_GB2312" w:cs="仿宋_GB2312"/>
          <w:color w:val="auto"/>
          <w:sz w:val="32"/>
          <w:szCs w:val="32"/>
          <w:highlight w:val="none"/>
          <w:lang w:val="en-US" w:eastAsia="zh-CN"/>
        </w:rPr>
        <w:t>巡护等</w:t>
      </w:r>
      <w:r>
        <w:rPr>
          <w:rFonts w:hint="eastAsia" w:ascii="仿宋_GB2312" w:hAnsi="仿宋_GB2312" w:eastAsia="仿宋_GB2312" w:cs="仿宋_GB2312"/>
          <w:color w:val="auto"/>
          <w:sz w:val="32"/>
          <w:szCs w:val="32"/>
          <w:highlight w:val="none"/>
        </w:rPr>
        <w:t>车辆外，禁止其他机动车在滨水慢行路（绿道）通行。</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滹沱河滨水慢行路（绿道）以外其他道路兼做公路的，公安机关交通管理部门应当设置交通标志，实施交通安全管理。</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在紧急防汛期，根据防汛抗洪需要，公安机关交通管理等相关部门应当按照防汛指挥机构的决定，依法对滹沱河管理范围内道路实施交通管制。</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val="en-US" w:eastAsia="zh-CN"/>
        </w:rPr>
        <w:t>明</w:t>
      </w:r>
      <w:r>
        <w:rPr>
          <w:rFonts w:hint="eastAsia" w:ascii="仿宋_GB2312" w:hAnsi="仿宋_GB2312" w:eastAsia="仿宋_GB2312" w:cs="仿宋_GB2312"/>
          <w:color w:val="auto"/>
          <w:sz w:val="32"/>
          <w:szCs w:val="32"/>
          <w:highlight w:val="none"/>
        </w:rPr>
        <w:t>确的管理单位应当在滹沱河管理范围内设置规范的标志、标牌，在容易发生危险地段或者存在危险的区域设置安全防护设施和警示标志，并定期进行检测、维护。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第二十八条  </w:t>
      </w:r>
      <w:r>
        <w:rPr>
          <w:rFonts w:hint="eastAsia" w:ascii="仿宋_GB2312" w:hAnsi="仿宋_GB2312" w:eastAsia="仿宋_GB2312" w:cs="仿宋_GB2312"/>
          <w:color w:val="auto"/>
          <w:kern w:val="2"/>
          <w:sz w:val="32"/>
          <w:szCs w:val="32"/>
          <w:highlight w:val="none"/>
          <w:lang w:val="en-US" w:eastAsia="zh-CN" w:bidi="ar-SA"/>
        </w:rPr>
        <w:t>进入滹沱河水域的游乐船、漂流船艇(筏)应当配备安全救生器具和垃圾、污液专用收集箱；游乐船、漂流船艇(筏）垃圾、污液和其他污染物应当回收到岸，实行集中处理。</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滹沱河水域的游乐船、漂流船艇(筏）航行、停泊作业活动和游乐船、漂流船艇(筏）污染防治管理，由水行政主管部门、生态环境主管部门按照有关法律法规执行。</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在滹沱河管理范围内禁止以下行为：</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损害花草树木；</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焚烧</w:t>
      </w:r>
      <w:r>
        <w:rPr>
          <w:rFonts w:hint="eastAsia" w:ascii="仿宋_GB2312" w:hAnsi="仿宋_GB2312" w:eastAsia="仿宋_GB2312" w:cs="仿宋_GB2312"/>
          <w:color w:val="auto"/>
          <w:sz w:val="32"/>
          <w:szCs w:val="32"/>
          <w:highlight w:val="none"/>
          <w:lang w:val="en-US" w:eastAsia="zh-CN"/>
        </w:rPr>
        <w:t>秸秆、树枝叶、枯草、垃圾、香烛等；</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擅自设置经营摊点；</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非</w:t>
      </w:r>
      <w:r>
        <w:rPr>
          <w:rFonts w:hint="eastAsia" w:ascii="仿宋_GB2312" w:hAnsi="仿宋_GB2312" w:eastAsia="仿宋_GB2312" w:cs="仿宋_GB2312"/>
          <w:color w:val="auto"/>
          <w:sz w:val="32"/>
          <w:szCs w:val="32"/>
          <w:highlight w:val="none"/>
          <w:lang w:val="en-US" w:eastAsia="zh-CN"/>
        </w:rPr>
        <w:t>划</w:t>
      </w:r>
      <w:r>
        <w:rPr>
          <w:rFonts w:hint="eastAsia" w:ascii="仿宋_GB2312" w:hAnsi="仿宋_GB2312" w:eastAsia="仿宋_GB2312" w:cs="仿宋_GB2312"/>
          <w:color w:val="auto"/>
          <w:sz w:val="32"/>
          <w:szCs w:val="32"/>
          <w:highlight w:val="none"/>
        </w:rPr>
        <w:t>定区域露营、野炊、烧烤；</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（五）擅自设置广告；</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其他损害生态环境的行为。</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人民政府应当严格落实防汛责任制，加强防洪工程设施建设管理</w:t>
      </w:r>
      <w:r>
        <w:rPr>
          <w:rFonts w:hint="eastAsia" w:ascii="仿宋_GB2312" w:hAnsi="仿宋_GB2312" w:eastAsia="仿宋_GB2312" w:cs="仿宋_GB2312"/>
          <w:color w:val="auto"/>
          <w:sz w:val="32"/>
          <w:szCs w:val="32"/>
          <w:highlight w:val="none"/>
          <w:lang w:val="en-US" w:eastAsia="zh-CN"/>
        </w:rPr>
        <w:t>，提升精准防洪能力</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因泄洪</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造成滹沱河生态工程损毁的，市、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人民政府应当及时修复。</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绿色发展</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市人民政府应当围绕实施拥河发展战略，科学编制滹沱河经济带发展规划，打造生态、产业、文化协同发展的高水平滹沱河经济带。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第三十二条  </w:t>
      </w:r>
      <w:r>
        <w:rPr>
          <w:rFonts w:hint="eastAsia" w:ascii="仿宋_GB2312" w:hAnsi="仿宋_GB2312" w:eastAsia="仿宋_GB2312" w:cs="仿宋_GB2312"/>
          <w:color w:val="auto"/>
          <w:kern w:val="2"/>
          <w:sz w:val="32"/>
          <w:szCs w:val="32"/>
          <w:highlight w:val="none"/>
          <w:lang w:val="en-US" w:eastAsia="zh-CN" w:bidi="ar-SA"/>
        </w:rPr>
        <w:t xml:space="preserve">编制滹沱河经济带发展规划应当遵循下列要求：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（一）符合本市国民经济和社会发展规划、国土空间规划、流域综合规划及流域专业规划；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（二）结合滹沱河水资源条件及其生态环境承载能力，正确处理生态环境保护、经济社会发展、开发利用之间的关系，制定滹沱河水体、土壤等生态环境指标；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（三）科学处理业态发展布局、开发建设项目等与滹沱河整体景观风貌之间的关系；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（四）注重历史文化保护与传承，提升滹沱河文化品位。</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w:t>
      </w:r>
      <w:r>
        <w:rPr>
          <w:rFonts w:hint="eastAsia" w:ascii="仿宋_GB2312" w:hAnsi="仿宋_GB2312" w:eastAsia="仿宋_GB2312" w:cs="仿宋_GB2312"/>
          <w:color w:val="auto"/>
          <w:sz w:val="32"/>
          <w:szCs w:val="32"/>
          <w:highlight w:val="none"/>
          <w:lang w:val="en-US" w:eastAsia="zh-CN"/>
        </w:rPr>
        <w:t>根据滹沱河经济带发展规划和国家、省产业结构调整指导目录，</w:t>
      </w:r>
      <w:r>
        <w:rPr>
          <w:rFonts w:hint="eastAsia" w:ascii="仿宋_GB2312" w:hAnsi="仿宋_GB2312" w:eastAsia="仿宋_GB2312" w:cs="仿宋_GB2312"/>
          <w:color w:val="auto"/>
          <w:sz w:val="32"/>
          <w:szCs w:val="32"/>
          <w:highlight w:val="none"/>
        </w:rPr>
        <w:t>发展具有地方特色的休闲、观光、农业、林业、体育、文化</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旅游等</w:t>
      </w:r>
      <w:r>
        <w:rPr>
          <w:rFonts w:hint="eastAsia" w:ascii="仿宋_GB2312" w:hAnsi="仿宋_GB2312" w:eastAsia="仿宋_GB2312" w:cs="仿宋_GB2312"/>
          <w:color w:val="auto"/>
          <w:sz w:val="32"/>
          <w:szCs w:val="32"/>
          <w:highlight w:val="none"/>
          <w:lang w:val="en-US" w:eastAsia="zh-CN"/>
        </w:rPr>
        <w:t>产业项目</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人民政府应当加强产业源头管控，调整优化不符合生态环境功能定位的产业布局、规模和结构，促进沿河区域经济绿色低碳循环发展。</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滹沱河旅游业应当以生态环境承载力为前提，符合防洪安全、生态环境保护的要求。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在滹沱河管理范围内</w:t>
      </w:r>
      <w:r>
        <w:rPr>
          <w:rFonts w:hint="eastAsia" w:ascii="仿宋_GB2312" w:hAnsi="仿宋_GB2312" w:eastAsia="仿宋_GB2312" w:cs="仿宋_GB2312"/>
          <w:color w:val="auto"/>
          <w:sz w:val="32"/>
          <w:szCs w:val="32"/>
          <w:highlight w:val="none"/>
          <w:lang w:val="en-US" w:eastAsia="zh-CN"/>
        </w:rPr>
        <w:t>活动</w:t>
      </w:r>
      <w:r>
        <w:rPr>
          <w:rFonts w:hint="eastAsia" w:ascii="仿宋_GB2312" w:hAnsi="仿宋_GB2312" w:eastAsia="仿宋_GB2312" w:cs="仿宋_GB2312"/>
          <w:color w:val="auto"/>
          <w:sz w:val="32"/>
          <w:szCs w:val="32"/>
          <w:highlight w:val="none"/>
        </w:rPr>
        <w:t>的组织和个人，应当</w:t>
      </w:r>
      <w:r>
        <w:rPr>
          <w:rFonts w:hint="eastAsia" w:ascii="仿宋_GB2312" w:hAnsi="仿宋_GB2312" w:eastAsia="仿宋_GB2312" w:cs="仿宋_GB2312"/>
          <w:color w:val="auto"/>
          <w:sz w:val="32"/>
          <w:szCs w:val="32"/>
          <w:highlight w:val="none"/>
          <w:lang w:val="en-US" w:eastAsia="zh-CN"/>
        </w:rPr>
        <w:t>遵守文明行为规范</w:t>
      </w:r>
      <w:r>
        <w:rPr>
          <w:rFonts w:hint="eastAsia" w:ascii="仿宋_GB2312" w:hAnsi="仿宋_GB2312" w:eastAsia="仿宋_GB2312" w:cs="仿宋_GB2312"/>
          <w:color w:val="auto"/>
          <w:sz w:val="32"/>
          <w:szCs w:val="32"/>
          <w:highlight w:val="none"/>
        </w:rPr>
        <w:t>，爱护公共设施，保护生态环境。</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滹沱河亲水生态岸线</w:t>
      </w:r>
      <w:r>
        <w:rPr>
          <w:rFonts w:hint="eastAsia" w:ascii="仿宋_GB2312" w:hAnsi="仿宋_GB2312" w:eastAsia="仿宋_GB2312" w:cs="仿宋_GB2312"/>
          <w:color w:val="auto"/>
          <w:sz w:val="32"/>
          <w:szCs w:val="32"/>
          <w:highlight w:val="none"/>
        </w:rPr>
        <w:t>建设应当符合防洪要求，坚持生态、景观、文化协调统一，在强化生态功能的基础上合理布局游览景区、景点，为公众提供便捷的休闲空间。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加</w:t>
      </w:r>
      <w:r>
        <w:rPr>
          <w:rFonts w:hint="eastAsia" w:ascii="仿宋_GB2312" w:hAnsi="仿宋_GB2312" w:eastAsia="仿宋_GB2312" w:cs="仿宋_GB2312"/>
          <w:color w:val="auto"/>
          <w:kern w:val="2"/>
          <w:sz w:val="32"/>
          <w:szCs w:val="32"/>
          <w:highlight w:val="none"/>
          <w:lang w:val="en-US" w:eastAsia="zh-CN" w:bidi="ar-SA"/>
        </w:rPr>
        <w:t>强公共服务设施的建设与管理，按照相关规定设置文化娱乐、体育健身、休憩、停车、照明、垃圾箱、卫生间等公共服务设施，以及消防、医疗急救、无障碍设施和应急避难场所等。</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在滹沱河管理范围内从事影视拍摄、水上运动、水上旅游或者举办游乐、演艺、灯光秀等文化、旅游、体育活动，应当符合相关法律法规的规定。</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活动结束后，活动组织</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应当及时清理场地，恢复</w:t>
      </w:r>
      <w:r>
        <w:rPr>
          <w:rFonts w:hint="eastAsia" w:ascii="仿宋_GB2312" w:hAnsi="仿宋_GB2312" w:eastAsia="仿宋_GB2312" w:cs="仿宋_GB2312"/>
          <w:color w:val="auto"/>
          <w:sz w:val="32"/>
          <w:szCs w:val="32"/>
          <w:highlight w:val="none"/>
          <w:lang w:val="en-US" w:eastAsia="zh-CN"/>
        </w:rPr>
        <w:t>原貌</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严格审批穿、跨、临滹沱河建筑物和设施建设，确需建设的重大项目和民生工程，应当符合国土空间规划和滹沱河水域岸线分区管理要求并科学论证，严格执行工程建设方案审查、环境影响评价等制度。</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人民政府应当加强对滹沱河历史文化的保护，</w:t>
      </w:r>
      <w:r>
        <w:rPr>
          <w:rFonts w:hint="eastAsia" w:ascii="仿宋_GB2312" w:hAnsi="仿宋_GB2312" w:eastAsia="仿宋_GB2312" w:cs="仿宋_GB2312"/>
          <w:color w:val="auto"/>
          <w:sz w:val="32"/>
          <w:szCs w:val="32"/>
          <w:highlight w:val="none"/>
          <w:lang w:val="en-US" w:eastAsia="zh-CN"/>
        </w:rPr>
        <w:t>挖</w:t>
      </w:r>
      <w:r>
        <w:rPr>
          <w:rFonts w:hint="eastAsia" w:ascii="仿宋_GB2312" w:hAnsi="仿宋_GB2312" w:eastAsia="仿宋_GB2312" w:cs="仿宋_GB2312"/>
          <w:color w:val="auto"/>
          <w:sz w:val="32"/>
          <w:szCs w:val="32"/>
          <w:highlight w:val="none"/>
        </w:rPr>
        <w:t>掘、整理滹沱河文化遗产，建立相关档案，设立展示场所，保护和弘扬滹沱河文化。</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保障与监督</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第四十条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市、沿河</w:t>
      </w:r>
      <w:r>
        <w:rPr>
          <w:rFonts w:hint="eastAsia" w:ascii="仿宋_GB2312" w:hAnsi="仿宋_GB2312" w:eastAsia="仿宋_GB2312" w:cs="仿宋_GB2312"/>
          <w:color w:val="auto"/>
          <w:sz w:val="32"/>
          <w:szCs w:val="32"/>
          <w:highlight w:val="none"/>
          <w:lang w:val="en-US" w:eastAsia="zh-CN"/>
        </w:rPr>
        <w:t>县（市、区）人民政府应当建立健全水利、自然资源和规划、生态环境、农业农村、交通运输、公安、住房和城乡建设、文化和旅游、市场监督、园林等部门以及乡镇人民政府、街道办事处联合执法机制，整合相关执法力量，加强基层执法能力建设，建立部门会商、信息共享、案件移交等制度，定期开展滹沱河保护和治理联合执法行动，对违法现象严重的区域开展专项执法和集中整治。</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val="en-US" w:eastAsia="zh-CN"/>
        </w:rPr>
        <w:t>及其有关部门</w:t>
      </w:r>
      <w:r>
        <w:rPr>
          <w:rFonts w:hint="eastAsia" w:ascii="仿宋_GB2312" w:hAnsi="仿宋_GB2312" w:eastAsia="仿宋_GB2312" w:cs="仿宋_GB2312"/>
          <w:color w:val="auto"/>
          <w:sz w:val="32"/>
          <w:szCs w:val="32"/>
          <w:highlight w:val="none"/>
        </w:rPr>
        <w:t>应当加强滹沱河保护信息化建设，在滹沱河水质、水量、水生态、排污口、采砂以及岸线情况等方面实行数据信息共享。</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人民政府相关行政</w:t>
      </w:r>
      <w:r>
        <w:rPr>
          <w:rFonts w:hint="eastAsia" w:ascii="仿宋_GB2312" w:hAnsi="仿宋_GB2312" w:eastAsia="仿宋_GB2312" w:cs="仿宋_GB2312"/>
          <w:color w:val="auto"/>
          <w:sz w:val="32"/>
          <w:szCs w:val="32"/>
          <w:highlight w:val="none"/>
          <w:lang w:val="en-US" w:eastAsia="zh-CN"/>
        </w:rPr>
        <w:t>主管</w:t>
      </w:r>
      <w:r>
        <w:rPr>
          <w:rFonts w:hint="eastAsia" w:ascii="仿宋_GB2312" w:hAnsi="仿宋_GB2312" w:eastAsia="仿宋_GB2312" w:cs="仿宋_GB2312"/>
          <w:color w:val="auto"/>
          <w:sz w:val="32"/>
          <w:szCs w:val="32"/>
          <w:highlight w:val="none"/>
        </w:rPr>
        <w:t>部门应当将企事业单位和其他生产经营者破坏滹沱河生态环境</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违法信息记入信用档案，纳入公共信用信息共享平台，依法实行失信联合惩戒。</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十三条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沿河县（市、区）</w:t>
      </w:r>
      <w:r>
        <w:rPr>
          <w:rFonts w:hint="eastAsia" w:ascii="仿宋_GB2312" w:hAnsi="仿宋_GB2312" w:eastAsia="仿宋_GB2312" w:cs="仿宋_GB2312"/>
          <w:color w:val="auto"/>
          <w:sz w:val="32"/>
          <w:szCs w:val="32"/>
          <w:highlight w:val="none"/>
        </w:rPr>
        <w:t>人民政府应当建立健全市场化、多元化滹沱河生态补偿制度。</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w:t>
      </w:r>
      <w:r>
        <w:rPr>
          <w:rFonts w:hint="eastAsia" w:ascii="仿宋_GB2312" w:hAnsi="仿宋_GB2312" w:eastAsia="仿宋_GB2312" w:cs="仿宋_GB2312"/>
          <w:color w:val="auto"/>
          <w:sz w:val="32"/>
          <w:szCs w:val="32"/>
          <w:highlight w:val="none"/>
          <w:lang w:val="en-US" w:eastAsia="zh-CN"/>
        </w:rPr>
        <w:t>落实滹沱河</w:t>
      </w:r>
      <w:r>
        <w:rPr>
          <w:rFonts w:hint="eastAsia" w:ascii="仿宋_GB2312" w:hAnsi="仿宋_GB2312" w:eastAsia="仿宋_GB2312" w:cs="仿宋_GB2312"/>
          <w:color w:val="auto"/>
          <w:sz w:val="32"/>
          <w:szCs w:val="32"/>
          <w:highlight w:val="none"/>
        </w:rPr>
        <w:t>跨界断面水质生态补偿金扣缴制度。</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第四十四条  </w:t>
      </w:r>
      <w:r>
        <w:rPr>
          <w:rFonts w:hint="eastAsia" w:ascii="仿宋_GB2312" w:hAnsi="仿宋_GB2312" w:eastAsia="仿宋_GB2312" w:cs="仿宋_GB2312"/>
          <w:color w:val="auto"/>
          <w:sz w:val="32"/>
          <w:szCs w:val="32"/>
          <w:highlight w:val="none"/>
          <w:lang w:val="en-US" w:eastAsia="zh-CN"/>
        </w:rPr>
        <w:t>有下列情形之一的，市人民政府生态环境主管部门、水行政主管部门应当会同有关部门约谈该县级人民政府的主要负责人，要求其采取措施及时整改，并将约谈情况向社会公开：</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（一）乱建、乱占、乱堆、乱采等问题严重的；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（二）超过重点水污染物排放总量控制指标的；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（三）发生重大、特别重大水污染事件的；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（四）入河排污口问题突出，对水环境保护目标造成严重影响的；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（五）存在公众反映强烈、影响社会稳定的突出生态环境问题的；</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（六）其他依法应当约谈的情形。</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 xml:space="preserve">第四十五条  </w:t>
      </w:r>
      <w:r>
        <w:rPr>
          <w:rFonts w:hint="eastAsia" w:ascii="仿宋_GB2312" w:hAnsi="仿宋_GB2312" w:eastAsia="仿宋_GB2312" w:cs="仿宋_GB2312"/>
          <w:color w:val="auto"/>
          <w:sz w:val="32"/>
          <w:szCs w:val="32"/>
          <w:highlight w:val="none"/>
          <w:lang w:val="en-US" w:eastAsia="zh-CN"/>
        </w:rPr>
        <w:t>实行生态环境损害责任终身追究制。对在落实水污染防治监督管理责任过程中不履职、不当履职、违法履职，导致产生严重后果和恶劣影响的责任单位和责任人依法进行责任追究。</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法律责任</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沿河县（市、区）人民政府水行政主管部门和其他有关部门及其工作人员在滹沱河保护中玩忽职守、滥用职权、弄虚作假、徇私舞弊的，由其所在单位或者上级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第四十七条  </w:t>
      </w:r>
      <w:r>
        <w:rPr>
          <w:rFonts w:hint="eastAsia" w:ascii="仿宋_GB2312" w:hAnsi="仿宋_GB2312" w:eastAsia="仿宋_GB2312" w:cs="仿宋_GB2312"/>
          <w:color w:val="auto"/>
          <w:kern w:val="2"/>
          <w:sz w:val="32"/>
          <w:szCs w:val="32"/>
          <w:highlight w:val="none"/>
          <w:lang w:val="en-US" w:eastAsia="zh-CN" w:bidi="ar-SA"/>
        </w:rPr>
        <w:t>违反本条例第二十条第一项规定，未办理船舶登记擅自使用</w:t>
      </w:r>
      <w:r>
        <w:rPr>
          <w:rFonts w:hint="default" w:ascii="仿宋_GB2312" w:hAnsi="仿宋_GB2312" w:eastAsia="仿宋_GB2312" w:cs="仿宋_GB2312"/>
          <w:color w:val="auto"/>
          <w:kern w:val="2"/>
          <w:sz w:val="32"/>
          <w:szCs w:val="32"/>
          <w:highlight w:val="none"/>
          <w:lang w:val="en-US" w:eastAsia="zh-CN" w:bidi="ar-SA"/>
        </w:rPr>
        <w:t>游乐船、漂流船艇(筏)</w:t>
      </w:r>
      <w:r>
        <w:rPr>
          <w:rFonts w:hint="eastAsia" w:ascii="仿宋_GB2312" w:hAnsi="仿宋_GB2312" w:eastAsia="仿宋_GB2312" w:cs="仿宋_GB2312"/>
          <w:color w:val="auto"/>
          <w:kern w:val="2"/>
          <w:sz w:val="32"/>
          <w:szCs w:val="32"/>
          <w:highlight w:val="none"/>
          <w:lang w:val="en-US" w:eastAsia="zh-CN" w:bidi="ar-SA"/>
        </w:rPr>
        <w:t>进入水域的，由市、沿河县（市、区）人民政府水行政主管部门责令停止违法行为，处二百元以上五百元以下罚款。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违反第二十条第二项规定，</w:t>
      </w:r>
      <w:r>
        <w:rPr>
          <w:rFonts w:hint="default" w:ascii="仿宋_GB2312" w:hAnsi="仿宋_GB2312" w:eastAsia="仿宋_GB2312" w:cs="仿宋_GB2312"/>
          <w:color w:val="auto"/>
          <w:kern w:val="2"/>
          <w:sz w:val="32"/>
          <w:szCs w:val="32"/>
          <w:highlight w:val="none"/>
          <w:lang w:val="en-US" w:eastAsia="zh-CN" w:bidi="ar-SA"/>
        </w:rPr>
        <w:t>游乐船、漂流船艇(筏)超出划定水域航行的</w:t>
      </w:r>
      <w:r>
        <w:rPr>
          <w:rFonts w:hint="eastAsia" w:ascii="仿宋_GB2312" w:hAnsi="仿宋_GB2312" w:eastAsia="仿宋_GB2312" w:cs="仿宋_GB2312"/>
          <w:color w:val="auto"/>
          <w:kern w:val="2"/>
          <w:sz w:val="32"/>
          <w:szCs w:val="32"/>
          <w:highlight w:val="none"/>
          <w:lang w:val="en-US" w:eastAsia="zh-CN" w:bidi="ar-SA"/>
        </w:rPr>
        <w:t>，由市、沿河县（市、区）人民政府水行政主管部门责令改正，并对船舶所有人或者经营人处二百元以上一千元以下罚款。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违反第二十条第三项规定，在非划定区域和时段游泳、滑冰、垂钓的，由市、沿河县（市、区）人民政府水行政主管部门责令停止违法行为，处五十元罚款。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违反第二十条第四项规定，捕捞水生动物的，由市、沿河县（市、区）人民政府水行政主管部门责令停止违法行为，没收捕获物、捕捞工具和违法所得，处五百元以上五千元以下罚款。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违反第二十条第五项规定，清洗车辆、宠物或者其他物品的，由市、沿河县（市、区）人民政府水行政主管部门责令停止违法行为，处一百元以上五百元以下罚款。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w:t>
      </w:r>
      <w:r>
        <w:rPr>
          <w:rFonts w:hint="eastAsia" w:ascii="仿宋_GB2312" w:hAnsi="仿宋_GB2312" w:eastAsia="仿宋_GB2312" w:cs="仿宋_GB2312"/>
          <w:color w:val="auto"/>
          <w:sz w:val="32"/>
          <w:szCs w:val="32"/>
          <w:highlight w:val="none"/>
          <w:lang w:val="en-US" w:eastAsia="zh-CN"/>
        </w:rPr>
        <w:t>二十九</w:t>
      </w:r>
      <w:r>
        <w:rPr>
          <w:rFonts w:hint="eastAsia" w:ascii="仿宋_GB2312" w:hAnsi="仿宋_GB2312" w:eastAsia="仿宋_GB2312" w:cs="仿宋_GB2312"/>
          <w:color w:val="auto"/>
          <w:sz w:val="32"/>
          <w:szCs w:val="32"/>
          <w:highlight w:val="none"/>
        </w:rPr>
        <w:t>条规定，有下列行为之一的，由县级以上人民政府有关部门根据职责分工，责令停止违法行为，并分别给予以下处罚：</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损害花草树木的，处三百元以上五百元以下罚款；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焚烧</w:t>
      </w:r>
      <w:r>
        <w:rPr>
          <w:rFonts w:hint="eastAsia" w:ascii="仿宋_GB2312" w:hAnsi="仿宋_GB2312" w:eastAsia="仿宋_GB2312" w:cs="仿宋_GB2312"/>
          <w:color w:val="auto"/>
          <w:sz w:val="32"/>
          <w:szCs w:val="32"/>
          <w:highlight w:val="none"/>
          <w:lang w:val="en-US" w:eastAsia="zh-CN"/>
        </w:rPr>
        <w:t>秸秆、树枝叶、枯草、垃圾、香烛等</w:t>
      </w:r>
      <w:r>
        <w:rPr>
          <w:rFonts w:hint="eastAsia" w:ascii="仿宋_GB2312" w:hAnsi="仿宋_GB2312" w:eastAsia="仿宋_GB2312" w:cs="仿宋_GB2312"/>
          <w:color w:val="auto"/>
          <w:sz w:val="32"/>
          <w:szCs w:val="32"/>
          <w:highlight w:val="none"/>
        </w:rPr>
        <w:t>的，处五十元以上二百元以下罚款；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擅自设置经营摊点的，处五十元以上二百元以下罚款；情节严重的，处二百元以上五百元以下罚款；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非</w:t>
      </w:r>
      <w:r>
        <w:rPr>
          <w:rFonts w:hint="eastAsia" w:ascii="仿宋_GB2312" w:hAnsi="仿宋_GB2312" w:eastAsia="仿宋_GB2312" w:cs="仿宋_GB2312"/>
          <w:color w:val="auto"/>
          <w:sz w:val="32"/>
          <w:szCs w:val="32"/>
          <w:highlight w:val="none"/>
          <w:lang w:val="en-US" w:eastAsia="zh-CN"/>
        </w:rPr>
        <w:t>划</w:t>
      </w:r>
      <w:r>
        <w:rPr>
          <w:rFonts w:hint="eastAsia" w:ascii="仿宋_GB2312" w:hAnsi="仿宋_GB2312" w:eastAsia="仿宋_GB2312" w:cs="仿宋_GB2312"/>
          <w:color w:val="auto"/>
          <w:sz w:val="32"/>
          <w:szCs w:val="32"/>
          <w:highlight w:val="none"/>
        </w:rPr>
        <w:t>定区域露营的，处五十元以上二百元以下罚款</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非</w:t>
      </w:r>
      <w:r>
        <w:rPr>
          <w:rFonts w:hint="eastAsia" w:ascii="仿宋_GB2312" w:hAnsi="仿宋_GB2312" w:eastAsia="仿宋_GB2312" w:cs="仿宋_GB2312"/>
          <w:color w:val="auto"/>
          <w:sz w:val="32"/>
          <w:szCs w:val="32"/>
          <w:highlight w:val="none"/>
          <w:lang w:val="en-US" w:eastAsia="zh-CN"/>
        </w:rPr>
        <w:t>划</w:t>
      </w:r>
      <w:r>
        <w:rPr>
          <w:rFonts w:hint="eastAsia" w:ascii="仿宋_GB2312" w:hAnsi="仿宋_GB2312" w:eastAsia="仿宋_GB2312" w:cs="仿宋_GB2312"/>
          <w:color w:val="auto"/>
          <w:sz w:val="32"/>
          <w:szCs w:val="32"/>
          <w:highlight w:val="none"/>
        </w:rPr>
        <w:t>定区域野炊、烧烤的，</w:t>
      </w:r>
      <w:r>
        <w:rPr>
          <w:rFonts w:hint="eastAsia" w:ascii="仿宋_GB2312" w:hAnsi="仿宋_GB2312" w:eastAsia="仿宋_GB2312" w:cs="仿宋_GB2312"/>
          <w:color w:val="auto"/>
          <w:sz w:val="32"/>
          <w:szCs w:val="32"/>
          <w:highlight w:val="none"/>
          <w:lang w:val="en-US" w:eastAsia="zh-CN"/>
        </w:rPr>
        <w:t>没收烧烤工具和违法所得，并处五百元以上一千五百元以下罚款；情节较重的，并处一千五百元以上五千元以下罚款；情节严重的，处五千元以上二万元以下罚款</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（六）擅自设置广告的，视其情节轻重予以通报批评、没收非法所得、处一千元至五千元罚款，并限期拆除广告设施。逾期不拆除的，强制拆除，其费用由责任者承担。</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w:t>
      </w:r>
      <w:r>
        <w:rPr>
          <w:rFonts w:hint="eastAsia" w:ascii="仿宋_GB2312" w:hAnsi="仿宋_GB2312" w:eastAsia="仿宋_GB2312" w:cs="仿宋_GB2312"/>
          <w:color w:val="auto"/>
          <w:sz w:val="32"/>
          <w:szCs w:val="32"/>
          <w:highlight w:val="none"/>
          <w:lang w:val="en-US" w:eastAsia="zh-CN"/>
        </w:rPr>
        <w:t>三十七</w:t>
      </w:r>
      <w:r>
        <w:rPr>
          <w:rFonts w:hint="eastAsia" w:ascii="仿宋_GB2312" w:hAnsi="仿宋_GB2312" w:eastAsia="仿宋_GB2312" w:cs="仿宋_GB2312"/>
          <w:color w:val="auto"/>
          <w:sz w:val="32"/>
          <w:szCs w:val="32"/>
          <w:highlight w:val="none"/>
        </w:rPr>
        <w:t>条规定，</w:t>
      </w:r>
      <w:r>
        <w:rPr>
          <w:rFonts w:hint="eastAsia" w:ascii="仿宋_GB2312" w:hAnsi="仿宋_GB2312" w:eastAsia="仿宋_GB2312" w:cs="仿宋_GB2312"/>
          <w:color w:val="auto"/>
          <w:sz w:val="32"/>
          <w:szCs w:val="32"/>
          <w:highlight w:val="none"/>
          <w:lang w:val="en-US" w:eastAsia="zh-CN"/>
        </w:rPr>
        <w:t>擅自</w:t>
      </w:r>
      <w:r>
        <w:rPr>
          <w:rFonts w:hint="eastAsia" w:ascii="仿宋_GB2312" w:hAnsi="仿宋_GB2312" w:eastAsia="仿宋_GB2312" w:cs="仿宋_GB2312"/>
          <w:color w:val="auto"/>
          <w:sz w:val="32"/>
          <w:szCs w:val="32"/>
          <w:highlight w:val="none"/>
        </w:rPr>
        <w:t>在滹沱河管理范围内举办游乐、演艺、灯光秀等文化、旅游、体育活动</w:t>
      </w:r>
      <w:r>
        <w:rPr>
          <w:rFonts w:hint="eastAsia" w:ascii="仿宋_GB2312" w:hAnsi="仿宋_GB2312" w:eastAsia="仿宋_GB2312" w:cs="仿宋_GB2312"/>
          <w:color w:val="auto"/>
          <w:sz w:val="32"/>
          <w:szCs w:val="32"/>
          <w:highlight w:val="none"/>
          <w:lang w:val="en-US" w:eastAsia="zh-CN"/>
        </w:rPr>
        <w:t>的，由市、沿河县（市、区）相关行政主管部门责令停止违法行为，恢复原状或者采取补救措施，没收违法所得，并可处警告或者一万元以上五万元以下罚款；构成犯罪的，依法追究刑事责任。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违反本条例规定，法律、法规已有</w:t>
      </w:r>
      <w:r>
        <w:rPr>
          <w:rFonts w:hint="eastAsia" w:ascii="仿宋_GB2312" w:hAnsi="仿宋_GB2312" w:eastAsia="仿宋_GB2312" w:cs="仿宋_GB2312"/>
          <w:color w:val="auto"/>
          <w:sz w:val="32"/>
          <w:szCs w:val="32"/>
          <w:highlight w:val="none"/>
          <w:lang w:val="en-US" w:eastAsia="zh-CN"/>
        </w:rPr>
        <w:t>处罚</w:t>
      </w:r>
      <w:r>
        <w:rPr>
          <w:rFonts w:hint="eastAsia" w:ascii="仿宋_GB2312" w:hAnsi="仿宋_GB2312" w:eastAsia="仿宋_GB2312" w:cs="仿宋_GB2312"/>
          <w:color w:val="auto"/>
          <w:sz w:val="32"/>
          <w:szCs w:val="32"/>
          <w:highlight w:val="none"/>
        </w:rPr>
        <w:t>规定的，从其规定。</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本条例规定的行政处罚，依法实行综合行政执法的，由综合行政执法部门或者承接行政处罚权的乡镇人民政府、街道办事处依法实施。</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附则</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 xml:space="preserve">第五十一条  </w:t>
      </w:r>
      <w:r>
        <w:rPr>
          <w:rFonts w:hint="eastAsia" w:ascii="仿宋_GB2312" w:hAnsi="仿宋_GB2312" w:eastAsia="仿宋_GB2312" w:cs="仿宋_GB2312"/>
          <w:color w:val="auto"/>
          <w:sz w:val="32"/>
          <w:szCs w:val="32"/>
          <w:highlight w:val="none"/>
          <w:lang w:val="en-US" w:eastAsia="zh-CN"/>
        </w:rPr>
        <w:t>本条例所称游乐船，</w:t>
      </w:r>
      <w:r>
        <w:rPr>
          <w:rFonts w:hint="eastAsia" w:ascii="仿宋_GB2312" w:hAnsi="仿宋_GB2312" w:eastAsia="仿宋_GB2312" w:cs="仿宋_GB2312"/>
          <w:color w:val="auto"/>
          <w:sz w:val="32"/>
          <w:szCs w:val="32"/>
          <w:highlight w:val="none"/>
        </w:rPr>
        <w:t>是指用于水上游玩的非机动船(含帆船)、排筏、飘伞牵曳船、水上摩托、水上飞机、电瓶船、脚踏船等娱乐船舶、艇、筏。</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本市行政区域滹沱河管理范围内，山西省盂县与平山县交界至黄壁庄水库大坝河段的保护管理参照本条例执行。</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本条例自××年××月××日起施行。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DQ0Y2RjYjM4ZjcyZDlkMTkwNzU1ZjMxODJmN2MifQ=="/>
  </w:docVars>
  <w:rsids>
    <w:rsidRoot w:val="00000000"/>
    <w:rsid w:val="01754479"/>
    <w:rsid w:val="017B7F1B"/>
    <w:rsid w:val="02F54FC6"/>
    <w:rsid w:val="05575AC4"/>
    <w:rsid w:val="0A147970"/>
    <w:rsid w:val="0A2B4970"/>
    <w:rsid w:val="0A682522"/>
    <w:rsid w:val="0AF142C5"/>
    <w:rsid w:val="0D7A67F4"/>
    <w:rsid w:val="0E863C28"/>
    <w:rsid w:val="0E8D2557"/>
    <w:rsid w:val="12C25238"/>
    <w:rsid w:val="13692EF5"/>
    <w:rsid w:val="15652CB8"/>
    <w:rsid w:val="1752433D"/>
    <w:rsid w:val="17C814D2"/>
    <w:rsid w:val="19F811CC"/>
    <w:rsid w:val="20A723E6"/>
    <w:rsid w:val="22372AAE"/>
    <w:rsid w:val="228D6B72"/>
    <w:rsid w:val="247D35BA"/>
    <w:rsid w:val="25325381"/>
    <w:rsid w:val="25800A60"/>
    <w:rsid w:val="28B31CCE"/>
    <w:rsid w:val="2BC5112A"/>
    <w:rsid w:val="2E075A2A"/>
    <w:rsid w:val="300F0D91"/>
    <w:rsid w:val="36D81EA1"/>
    <w:rsid w:val="37B05B14"/>
    <w:rsid w:val="3951224F"/>
    <w:rsid w:val="42FF494D"/>
    <w:rsid w:val="46B1432D"/>
    <w:rsid w:val="4A050C18"/>
    <w:rsid w:val="4CAF0D84"/>
    <w:rsid w:val="4E6A24DF"/>
    <w:rsid w:val="54813591"/>
    <w:rsid w:val="55833339"/>
    <w:rsid w:val="55AC0AE1"/>
    <w:rsid w:val="5ACA0F54"/>
    <w:rsid w:val="5B0D3DD0"/>
    <w:rsid w:val="5D9A45FC"/>
    <w:rsid w:val="5DBA7B13"/>
    <w:rsid w:val="5DDB24C4"/>
    <w:rsid w:val="5E8955EE"/>
    <w:rsid w:val="5FFE63DD"/>
    <w:rsid w:val="61333E65"/>
    <w:rsid w:val="625B49BD"/>
    <w:rsid w:val="6393508F"/>
    <w:rsid w:val="6736645D"/>
    <w:rsid w:val="6BBD3F31"/>
    <w:rsid w:val="6CC91B21"/>
    <w:rsid w:val="6EC25C13"/>
    <w:rsid w:val="72B55AFA"/>
    <w:rsid w:val="72D10AE8"/>
    <w:rsid w:val="73012015"/>
    <w:rsid w:val="7657019E"/>
    <w:rsid w:val="76C375E1"/>
    <w:rsid w:val="7B5D1DB2"/>
    <w:rsid w:val="7B7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宋体" w:hAnsi="宋体" w:eastAsia="华文中宋" w:cs="华文中宋"/>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6700</Words>
  <Characters>6751</Characters>
  <Lines>0</Lines>
  <Paragraphs>0</Paragraphs>
  <TotalTime>9</TotalTime>
  <ScaleCrop>false</ScaleCrop>
  <LinksUpToDate>false</LinksUpToDate>
  <CharactersWithSpaces>6887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2022-05-20T02:14:00Z</dcterms:created>
  <dc:creator>rd001</dc:creator>
  <cp:lastModifiedBy>王守信</cp:lastModifiedBy>
  <dcterms:modified xsi:type="dcterms:W3CDTF">2022-05-20T07:56:29Z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067DA981EF5F4D0FADDAD0E68D39D578</vt:lpwstr>
  </property>
</Properties>
</file>